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A275E" w14:textId="7AE84317" w:rsidR="00F07126" w:rsidRPr="005378D0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>TS</w:t>
      </w:r>
      <w:r w:rsidRPr="00930FDE">
        <w:rPr>
          <w:rFonts w:cs="Arial"/>
          <w:bCs/>
          <w:sz w:val="22"/>
          <w:szCs w:val="22"/>
        </w:rPr>
        <w:t xml:space="preserve">G </w:t>
      </w:r>
      <w:r w:rsidR="00C3552B" w:rsidRPr="00930FDE">
        <w:rPr>
          <w:rFonts w:cs="Arial"/>
          <w:bCs/>
          <w:sz w:val="22"/>
          <w:szCs w:val="22"/>
        </w:rPr>
        <w:t xml:space="preserve">RAN </w:t>
      </w:r>
      <w:r w:rsidRPr="00930FDE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5406D5" w:rsidRPr="00930FDE">
        <w:rPr>
          <w:rFonts w:cs="Arial" w:hint="eastAsia"/>
          <w:bCs/>
          <w:sz w:val="22"/>
          <w:szCs w:val="22"/>
        </w:rPr>
        <w:t>1</w:t>
      </w:r>
      <w:r w:rsidRPr="00930FDE">
        <w:rPr>
          <w:rFonts w:cs="Arial"/>
          <w:bCs/>
          <w:sz w:val="22"/>
          <w:szCs w:val="22"/>
        </w:rPr>
        <w:t xml:space="preserve"> Meeti</w:t>
      </w:r>
      <w:r w:rsidRPr="00B12766">
        <w:rPr>
          <w:rFonts w:cs="Arial"/>
          <w:bCs/>
          <w:sz w:val="22"/>
          <w:szCs w:val="22"/>
        </w:rPr>
        <w:t xml:space="preserve">ng </w:t>
      </w:r>
      <w:r w:rsidRPr="00B12766">
        <w:rPr>
          <w:rFonts w:cs="Arial"/>
          <w:noProof w:val="0"/>
          <w:sz w:val="22"/>
          <w:szCs w:val="22"/>
        </w:rPr>
        <w:t>#</w:t>
      </w:r>
      <w:r w:rsidR="00B46A32" w:rsidRPr="00B12766">
        <w:rPr>
          <w:rFonts w:cs="Arial"/>
          <w:noProof w:val="0"/>
          <w:sz w:val="22"/>
          <w:szCs w:val="22"/>
        </w:rPr>
        <w:t>1</w:t>
      </w:r>
      <w:r w:rsidR="00B46A32">
        <w:rPr>
          <w:rFonts w:cs="Arial"/>
          <w:noProof w:val="0"/>
          <w:sz w:val="22"/>
          <w:szCs w:val="22"/>
        </w:rPr>
        <w:t>08</w:t>
      </w:r>
      <w:r w:rsidR="00C3552B">
        <w:rPr>
          <w:rFonts w:cs="Arial"/>
          <w:noProof w:val="0"/>
          <w:sz w:val="22"/>
          <w:szCs w:val="22"/>
        </w:rPr>
        <w:t>-</w:t>
      </w:r>
      <w:r w:rsidR="00F61B46">
        <w:rPr>
          <w:rFonts w:cs="Arial"/>
          <w:noProof w:val="0"/>
          <w:sz w:val="22"/>
          <w:szCs w:val="22"/>
        </w:rPr>
        <w:t>e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="004C742F" w:rsidRPr="004C742F">
        <w:rPr>
          <w:rFonts w:cs="Arial"/>
          <w:noProof w:val="0"/>
          <w:sz w:val="22"/>
          <w:szCs w:val="22"/>
        </w:rPr>
        <w:t>R1-22</w:t>
      </w:r>
      <w:r w:rsidR="00FF16E7">
        <w:rPr>
          <w:rFonts w:cs="Arial"/>
          <w:noProof w:val="0"/>
          <w:sz w:val="22"/>
          <w:szCs w:val="22"/>
        </w:rPr>
        <w:t>01052</w:t>
      </w:r>
    </w:p>
    <w:p w14:paraId="742F0E02" w14:textId="2706C5BD" w:rsidR="004F4C99" w:rsidRPr="004F4C99" w:rsidRDefault="004F4C99" w:rsidP="004F4C9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8"/>
        </w:rPr>
      </w:pPr>
      <w:r w:rsidRPr="004F4C99">
        <w:rPr>
          <w:rFonts w:ascii="Arial" w:eastAsiaTheme="minorEastAsia" w:hAnsi="Arial" w:cs="Arial" w:hint="eastAsia"/>
          <w:b/>
          <w:bCs/>
          <w:sz w:val="22"/>
        </w:rPr>
        <w:t>e-Meeting</w:t>
      </w:r>
      <w:r w:rsidRPr="004F4C99">
        <w:rPr>
          <w:rFonts w:ascii="Arial" w:eastAsia="MS Mincho" w:hAnsi="Arial" w:cs="Arial"/>
          <w:b/>
          <w:bCs/>
          <w:sz w:val="22"/>
          <w:lang w:eastAsia="ja-JP"/>
        </w:rPr>
        <w:t xml:space="preserve">, February </w:t>
      </w:r>
      <w:r w:rsidR="00E67A52" w:rsidRPr="004F4C99">
        <w:rPr>
          <w:rFonts w:ascii="Arial" w:eastAsia="MS Mincho" w:hAnsi="Arial" w:cs="Arial"/>
          <w:b/>
          <w:bCs/>
          <w:sz w:val="22"/>
          <w:lang w:eastAsia="ja-JP"/>
        </w:rPr>
        <w:t>21</w:t>
      </w:r>
      <w:r w:rsidR="00E67A52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st</w:t>
      </w:r>
      <w:r w:rsidR="00E67A52" w:rsidRPr="004F4C99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Pr="004F4C99">
        <w:rPr>
          <w:rFonts w:ascii="Arial" w:eastAsia="MS Mincho" w:hAnsi="Arial" w:cs="Arial"/>
          <w:b/>
          <w:bCs/>
          <w:sz w:val="22"/>
          <w:lang w:eastAsia="ja-JP"/>
        </w:rPr>
        <w:t xml:space="preserve">– March </w:t>
      </w:r>
      <w:r w:rsidR="00E67A52" w:rsidRPr="004F4C99">
        <w:rPr>
          <w:rFonts w:ascii="Arial" w:eastAsia="MS Mincho" w:hAnsi="Arial" w:cs="Arial"/>
          <w:b/>
          <w:bCs/>
          <w:sz w:val="22"/>
          <w:lang w:eastAsia="ja-JP"/>
        </w:rPr>
        <w:t>3</w:t>
      </w:r>
      <w:r w:rsidR="00E67A52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rd</w:t>
      </w:r>
      <w:r w:rsidRPr="004F4C99">
        <w:rPr>
          <w:rFonts w:ascii="Arial" w:eastAsia="MS Mincho" w:hAnsi="Arial" w:cs="Arial"/>
          <w:b/>
          <w:bCs/>
          <w:sz w:val="22"/>
          <w:lang w:eastAsia="ja-JP"/>
        </w:rPr>
        <w:t>, 2022</w:t>
      </w:r>
    </w:p>
    <w:p w14:paraId="0C1DE99A" w14:textId="4D8B419E" w:rsidR="00B97703" w:rsidRPr="004F4C99" w:rsidRDefault="00B97703">
      <w:pPr>
        <w:rPr>
          <w:rFonts w:ascii="Arial" w:hAnsi="Arial" w:cs="Arial"/>
        </w:rPr>
      </w:pPr>
    </w:p>
    <w:p w14:paraId="72977A35" w14:textId="4C6EA6A6" w:rsidR="004E3939" w:rsidRPr="00496FA7" w:rsidRDefault="004E3939" w:rsidP="006A61BD">
      <w:pPr>
        <w:ind w:left="1988" w:hangingChars="900" w:hanging="1988"/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GoBack"/>
      <w:bookmarkEnd w:id="3"/>
      <w:r w:rsidR="00B80376">
        <w:rPr>
          <w:rFonts w:ascii="Arial" w:hAnsi="Arial" w:cs="Arial"/>
          <w:b/>
          <w:sz w:val="22"/>
          <w:szCs w:val="22"/>
        </w:rPr>
        <w:t>[</w:t>
      </w:r>
      <w:r w:rsidR="00FD26AC">
        <w:rPr>
          <w:rFonts w:ascii="Arial" w:hAnsi="Arial" w:cs="Arial"/>
          <w:b/>
          <w:sz w:val="22"/>
          <w:szCs w:val="22"/>
        </w:rPr>
        <w:t>Draft</w:t>
      </w:r>
      <w:r w:rsidR="00B80376">
        <w:rPr>
          <w:rFonts w:ascii="Arial" w:hAnsi="Arial" w:cs="Arial"/>
          <w:b/>
          <w:sz w:val="22"/>
          <w:szCs w:val="22"/>
        </w:rPr>
        <w:t>]</w:t>
      </w:r>
      <w:r w:rsidR="00FD26AC">
        <w:rPr>
          <w:rFonts w:ascii="Arial" w:hAnsi="Arial" w:cs="Arial"/>
          <w:b/>
          <w:sz w:val="22"/>
          <w:szCs w:val="22"/>
        </w:rPr>
        <w:t xml:space="preserve"> </w:t>
      </w:r>
      <w:r w:rsidR="00496FA7" w:rsidRPr="00496FA7">
        <w:rPr>
          <w:rFonts w:ascii="Arial" w:hAnsi="Arial" w:cs="Arial" w:hint="eastAsia"/>
          <w:b/>
          <w:sz w:val="22"/>
          <w:szCs w:val="22"/>
        </w:rPr>
        <w:t>R</w:t>
      </w:r>
      <w:r w:rsidR="00496FA7" w:rsidRPr="00496FA7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10DA8">
        <w:rPr>
          <w:rFonts w:ascii="Arial" w:hAnsi="Arial" w:cs="Arial"/>
          <w:b/>
          <w:sz w:val="22"/>
          <w:szCs w:val="22"/>
        </w:rPr>
        <w:t xml:space="preserve">on </w:t>
      </w:r>
      <w:r w:rsidR="004F4C99">
        <w:rPr>
          <w:rFonts w:ascii="Arial" w:hAnsi="Arial" w:cs="Arial"/>
          <w:b/>
          <w:sz w:val="22"/>
          <w:szCs w:val="22"/>
        </w:rPr>
        <w:t xml:space="preserve">the </w:t>
      </w:r>
      <w:r w:rsidR="006A61BD" w:rsidRPr="006A61BD">
        <w:rPr>
          <w:rFonts w:ascii="Arial" w:hAnsi="Arial" w:cs="Arial"/>
          <w:b/>
          <w:sz w:val="22"/>
          <w:szCs w:val="22"/>
        </w:rPr>
        <w:t xml:space="preserve">applicability of PRS processing window in </w:t>
      </w:r>
      <w:r w:rsidR="006A61BD">
        <w:rPr>
          <w:rFonts w:ascii="Arial" w:hAnsi="Arial" w:cs="Arial"/>
          <w:b/>
          <w:sz w:val="22"/>
          <w:szCs w:val="22"/>
        </w:rPr>
        <w:t xml:space="preserve">  </w:t>
      </w:r>
      <w:r w:rsidR="006A61BD" w:rsidRPr="006A61BD">
        <w:rPr>
          <w:rFonts w:ascii="Arial" w:hAnsi="Arial" w:cs="Arial"/>
          <w:b/>
          <w:sz w:val="22"/>
          <w:szCs w:val="22"/>
        </w:rPr>
        <w:t>RRC_INACTIVE state</w:t>
      </w:r>
    </w:p>
    <w:p w14:paraId="3838251C" w14:textId="335BDA6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4C99" w:rsidRPr="003B7E9F">
        <w:rPr>
          <w:rFonts w:ascii="Arial" w:hAnsi="Arial" w:cs="Arial"/>
          <w:b/>
          <w:bCs/>
          <w:sz w:val="22"/>
        </w:rPr>
        <w:t xml:space="preserve">LS on the </w:t>
      </w:r>
      <w:r w:rsidR="004F4C99" w:rsidRPr="003B7E9F">
        <w:rPr>
          <w:rFonts w:ascii="Arial" w:hAnsi="Arial" w:cs="Arial" w:hint="eastAsia"/>
          <w:b/>
          <w:bCs/>
          <w:sz w:val="22"/>
        </w:rPr>
        <w:t>applicability of PRS processing window in RRC_INACTIVE state</w:t>
      </w:r>
      <w:r w:rsidR="004F4C99" w:rsidRPr="003B7E9F">
        <w:rPr>
          <w:rFonts w:ascii="Arial" w:hAnsi="Arial" w:cs="Arial"/>
          <w:b/>
          <w:bCs/>
          <w:sz w:val="22"/>
        </w:rPr>
        <w:t xml:space="preserve"> (</w:t>
      </w:r>
      <w:r w:rsidR="004F4C99" w:rsidRPr="003B7E9F">
        <w:rPr>
          <w:rFonts w:ascii="Arial" w:hAnsi="Arial" w:cs="Arial"/>
          <w:b/>
          <w:sz w:val="22"/>
          <w:szCs w:val="22"/>
        </w:rPr>
        <w:t>R4-</w:t>
      </w:r>
      <w:r w:rsidR="004F4C99" w:rsidRPr="003B7E9F">
        <w:rPr>
          <w:rFonts w:ascii="Arial" w:hAnsi="Arial" w:cs="Arial"/>
          <w:b/>
          <w:noProof/>
          <w:sz w:val="22"/>
          <w:szCs w:val="22"/>
        </w:rPr>
        <w:t>2202687</w:t>
      </w:r>
      <w:r w:rsidR="004F4C99" w:rsidRPr="003B7E9F">
        <w:rPr>
          <w:rFonts w:ascii="Arial" w:hAnsi="Arial" w:cs="Arial"/>
          <w:b/>
          <w:bCs/>
          <w:sz w:val="22"/>
        </w:rPr>
        <w:t>)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43C8A8B" w14:textId="53E26E8A" w:rsidR="00B46A32" w:rsidRPr="004619BB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A32">
        <w:rPr>
          <w:rFonts w:ascii="Arial" w:hAnsi="Arial" w:cs="Arial"/>
          <w:b/>
          <w:bCs/>
          <w:sz w:val="22"/>
          <w:szCs w:val="22"/>
        </w:rPr>
        <w:t xml:space="preserve">         </w:t>
      </w:r>
      <w:proofErr w:type="spellStart"/>
      <w:r w:rsidR="00B46A32" w:rsidRPr="004619BB">
        <w:rPr>
          <w:rFonts w:ascii="Arial" w:hAnsi="Arial" w:cs="Arial"/>
          <w:b/>
          <w:bCs/>
          <w:sz w:val="22"/>
          <w:szCs w:val="22"/>
        </w:rPr>
        <w:t>NR_pos_enh</w:t>
      </w:r>
      <w:proofErr w:type="spellEnd"/>
    </w:p>
    <w:p w14:paraId="2BBA1EC3" w14:textId="36D709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A61F47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proofErr w:type="gramStart"/>
      <w:r w:rsidR="005406D5" w:rsidRPr="00930FDE">
        <w:rPr>
          <w:rFonts w:ascii="Arial" w:hAnsi="Arial" w:cs="Arial" w:hint="eastAsia"/>
          <w:b/>
          <w:sz w:val="22"/>
          <w:szCs w:val="22"/>
        </w:rPr>
        <w:t>vivo</w:t>
      </w:r>
      <w:r w:rsidR="005406D5" w:rsidRPr="00930FDE">
        <w:rPr>
          <w:rFonts w:ascii="Arial" w:hAnsi="Arial" w:cs="Arial"/>
          <w:b/>
          <w:sz w:val="22"/>
          <w:szCs w:val="22"/>
        </w:rPr>
        <w:t>[</w:t>
      </w:r>
      <w:proofErr w:type="gramEnd"/>
      <w:r w:rsidR="00496FA7" w:rsidRPr="00930FDE">
        <w:rPr>
          <w:rFonts w:ascii="Arial" w:hAnsi="Arial" w:cs="Arial"/>
          <w:b/>
          <w:bCs/>
          <w:sz w:val="22"/>
          <w:szCs w:val="22"/>
        </w:rPr>
        <w:t>RAN1</w:t>
      </w:r>
      <w:r w:rsidR="005406D5" w:rsidRPr="00930FDE">
        <w:rPr>
          <w:rFonts w:ascii="Arial" w:hAnsi="Arial" w:cs="Arial"/>
          <w:b/>
          <w:bCs/>
          <w:sz w:val="22"/>
          <w:szCs w:val="22"/>
        </w:rPr>
        <w:t>]</w:t>
      </w:r>
    </w:p>
    <w:p w14:paraId="4CFC29F3" w14:textId="7292C1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A32">
        <w:rPr>
          <w:rFonts w:ascii="Arial" w:hAnsi="Arial" w:cs="Arial"/>
          <w:b/>
          <w:bCs/>
          <w:sz w:val="22"/>
          <w:szCs w:val="22"/>
        </w:rPr>
        <w:t>RAN4</w:t>
      </w:r>
    </w:p>
    <w:p w14:paraId="00E235EF" w14:textId="65D73A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5C2EEF05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9E9EC5" w14:textId="72A13A66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B7A77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791E20" w14:textId="4A211621" w:rsidR="00BB6715" w:rsidRDefault="009A5D47" w:rsidP="004F4C99">
      <w:pPr>
        <w:spacing w:after="120" w:line="260" w:lineRule="exact"/>
      </w:pPr>
      <w:r w:rsidRPr="001C398A">
        <w:t xml:space="preserve">RAN1 thanks </w:t>
      </w:r>
      <w:r w:rsidR="00B46A32">
        <w:rPr>
          <w:rFonts w:hint="eastAsia"/>
        </w:rPr>
        <w:t>R</w:t>
      </w:r>
      <w:r w:rsidR="00B46A32">
        <w:t xml:space="preserve">AN4 </w:t>
      </w:r>
      <w:r w:rsidRPr="001C398A">
        <w:t xml:space="preserve">for the LS </w:t>
      </w:r>
      <w:r w:rsidR="004F4C99">
        <w:t>on the applicability of PRS processing window in RRC_INACTIVE state</w:t>
      </w:r>
      <w:r w:rsidRPr="001C398A">
        <w:t>.</w:t>
      </w:r>
    </w:p>
    <w:p w14:paraId="725AC8A0" w14:textId="61814191" w:rsidR="004F4C99" w:rsidRPr="004F4C99" w:rsidRDefault="004F4C99" w:rsidP="004F4C99">
      <w:pPr>
        <w:spacing w:after="120" w:line="260" w:lineRule="exact"/>
      </w:pPr>
      <w:r w:rsidRPr="004F4C99">
        <w:t>For the questions from RAN</w:t>
      </w:r>
      <w:r w:rsidR="005A6756">
        <w:t>4</w:t>
      </w:r>
      <w:r w:rsidRPr="004F4C99">
        <w:t>, RAN1 would like to provide the following answers for reference.</w:t>
      </w:r>
    </w:p>
    <w:tbl>
      <w:tblPr>
        <w:tblStyle w:val="af9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8C6069" w14:paraId="52A10570" w14:textId="77777777" w:rsidTr="004F4C99">
        <w:tc>
          <w:tcPr>
            <w:tcW w:w="9973" w:type="dxa"/>
          </w:tcPr>
          <w:p w14:paraId="717C8FAE" w14:textId="7A188AB1" w:rsidR="002409FA" w:rsidRPr="004F4C99" w:rsidRDefault="004F4C99" w:rsidP="004F4C99">
            <w:pPr>
              <w:rPr>
                <w:b/>
              </w:rPr>
            </w:pPr>
            <w:r w:rsidRPr="000570B6">
              <w:rPr>
                <w:rFonts w:hint="eastAsia"/>
                <w:b/>
              </w:rPr>
              <w:t xml:space="preserve">Q1: Whether the PRS processing window defined </w:t>
            </w:r>
            <w:r>
              <w:rPr>
                <w:b/>
              </w:rPr>
              <w:t>for</w:t>
            </w:r>
            <w:r w:rsidRPr="000570B6">
              <w:rPr>
                <w:rFonts w:hint="eastAsia"/>
                <w:b/>
              </w:rPr>
              <w:t xml:space="preserve"> PRS measurement</w:t>
            </w:r>
            <w:r>
              <w:rPr>
                <w:b/>
              </w:rPr>
              <w:t>s</w:t>
            </w:r>
            <w:r w:rsidRPr="000570B6"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outside</w:t>
            </w:r>
            <w:r w:rsidRPr="000570B6"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measurement gaps</w:t>
            </w:r>
            <w:r w:rsidRPr="000570B6">
              <w:rPr>
                <w:rFonts w:hint="eastAsia"/>
                <w:b/>
              </w:rPr>
              <w:t xml:space="preserve"> can be </w:t>
            </w:r>
            <w:r>
              <w:rPr>
                <w:rFonts w:hint="eastAsia"/>
                <w:b/>
              </w:rPr>
              <w:t xml:space="preserve">also </w:t>
            </w:r>
            <w:r w:rsidRPr="000570B6">
              <w:rPr>
                <w:rFonts w:hint="eastAsia"/>
                <w:b/>
              </w:rPr>
              <w:t>applied for PRS measurement</w:t>
            </w:r>
            <w:r>
              <w:rPr>
                <w:b/>
              </w:rPr>
              <w:t>s</w:t>
            </w:r>
            <w:r w:rsidRPr="000570B6">
              <w:rPr>
                <w:rFonts w:hint="eastAsia"/>
                <w:b/>
              </w:rPr>
              <w:t xml:space="preserve"> in RRC_INACTIVE state? </w:t>
            </w:r>
          </w:p>
        </w:tc>
      </w:tr>
    </w:tbl>
    <w:p w14:paraId="57CC0D71" w14:textId="0C4AD965" w:rsidR="009A5D47" w:rsidRPr="004F4C99" w:rsidRDefault="009A5D47" w:rsidP="009A5D47"/>
    <w:p w14:paraId="3B788A95" w14:textId="3AF74EF2" w:rsidR="009F2214" w:rsidRDefault="00BD4D44" w:rsidP="000417A4">
      <w:r>
        <w:rPr>
          <w:rFonts w:hint="eastAsia"/>
        </w:rPr>
        <w:t>R</w:t>
      </w:r>
      <w:r>
        <w:t>AN1 thinks</w:t>
      </w:r>
      <w:r w:rsidR="001674E2">
        <w:t xml:space="preserve"> PRS processing window is not needed for PRS measurements in RRC_INACTIVE state with the following reasons.</w:t>
      </w:r>
    </w:p>
    <w:p w14:paraId="5454B0D6" w14:textId="03351337" w:rsidR="001674E2" w:rsidRPr="00CD3B45" w:rsidRDefault="001674E2" w:rsidP="00CD3B45">
      <w:pPr>
        <w:pStyle w:val="ac"/>
        <w:numPr>
          <w:ilvl w:val="0"/>
          <w:numId w:val="15"/>
        </w:numPr>
        <w:spacing w:before="120" w:after="120" w:line="260" w:lineRule="exact"/>
        <w:jc w:val="both"/>
        <w:rPr>
          <w:rFonts w:ascii="Times New Roman" w:eastAsiaTheme="minorEastAsia" w:hAnsi="Times New Roman" w:cs="Times New Roman"/>
          <w:color w:val="auto"/>
          <w:szCs w:val="20"/>
        </w:rPr>
      </w:pPr>
      <w:bookmarkStart w:id="11" w:name="_Hlk95492193"/>
      <w:r w:rsidRPr="001674E2">
        <w:rPr>
          <w:rFonts w:ascii="Times New Roman" w:eastAsiaTheme="minorEastAsia" w:hAnsi="Times New Roman" w:cs="Times New Roman"/>
          <w:color w:val="auto"/>
          <w:szCs w:val="20"/>
        </w:rPr>
        <w:t xml:space="preserve">Firstly, PRS processing window is introduced for latency reduction feature. For example, </w:t>
      </w:r>
      <w:r w:rsidR="00E67BA4">
        <w:rPr>
          <w:rFonts w:ascii="Times New Roman" w:eastAsiaTheme="minorEastAsia" w:hAnsi="Times New Roman" w:cs="Times New Roman"/>
          <w:color w:val="auto"/>
          <w:szCs w:val="20"/>
        </w:rPr>
        <w:t xml:space="preserve">when UE measures PRS </w:t>
      </w:r>
      <w:r w:rsidR="00C817DA">
        <w:rPr>
          <w:rFonts w:ascii="Times New Roman" w:eastAsiaTheme="minorEastAsia" w:hAnsi="Times New Roman" w:cs="Times New Roman"/>
          <w:color w:val="auto"/>
          <w:szCs w:val="20"/>
        </w:rPr>
        <w:t>within a PRS processing window</w:t>
      </w:r>
      <w:r w:rsidR="00E67BA4">
        <w:rPr>
          <w:rFonts w:ascii="Times New Roman" w:eastAsiaTheme="minorEastAsia" w:hAnsi="Times New Roman" w:cs="Times New Roman"/>
          <w:color w:val="auto"/>
          <w:szCs w:val="20"/>
        </w:rPr>
        <w:t>, if it</w:t>
      </w:r>
      <w:r w:rsidRPr="001674E2">
        <w:rPr>
          <w:rFonts w:ascii="Times New Roman" w:eastAsiaTheme="minorEastAsia" w:hAnsi="Times New Roman" w:cs="Times New Roman"/>
          <w:color w:val="auto"/>
          <w:szCs w:val="20"/>
        </w:rPr>
        <w:t xml:space="preserve"> determines that PRS processing with higher priority than other signals/channels, </w:t>
      </w:r>
      <w:r w:rsidR="00576E55">
        <w:rPr>
          <w:rFonts w:ascii="Times New Roman" w:eastAsiaTheme="minorEastAsia" w:hAnsi="Times New Roman" w:cs="Times New Roman"/>
          <w:color w:val="auto"/>
          <w:szCs w:val="20"/>
        </w:rPr>
        <w:t xml:space="preserve">it </w:t>
      </w:r>
      <w:r w:rsidRPr="001674E2">
        <w:rPr>
          <w:rFonts w:ascii="Times New Roman" w:eastAsiaTheme="minorEastAsia" w:hAnsi="Times New Roman" w:cs="Times New Roman"/>
          <w:color w:val="auto"/>
          <w:szCs w:val="20"/>
        </w:rPr>
        <w:t>can concentrate on processing PRS,</w:t>
      </w:r>
      <w:r w:rsidRPr="001674E2">
        <w:rPr>
          <w:rFonts w:ascii="Times New Roman" w:hAnsi="Times New Roman" w:cs="Times New Roman"/>
          <w:color w:val="auto"/>
        </w:rPr>
        <w:t xml:space="preserve"> </w:t>
      </w:r>
      <w:r w:rsidRPr="001674E2">
        <w:rPr>
          <w:rFonts w:ascii="Times New Roman" w:eastAsiaTheme="minorEastAsia" w:hAnsi="Times New Roman" w:cs="Times New Roman"/>
          <w:color w:val="auto"/>
          <w:szCs w:val="20"/>
        </w:rPr>
        <w:t>while interrupting the reception of other signals/channels.</w:t>
      </w:r>
      <w:r w:rsidR="00CA5613">
        <w:rPr>
          <w:rFonts w:ascii="Times New Roman" w:eastAsiaTheme="minorEastAsia" w:hAnsi="Times New Roman" w:cs="Times New Roman"/>
          <w:color w:val="auto"/>
          <w:szCs w:val="20"/>
        </w:rPr>
        <w:t xml:space="preserve"> </w:t>
      </w:r>
      <w:r w:rsidR="005F7F79">
        <w:rPr>
          <w:rFonts w:ascii="Times New Roman" w:eastAsiaTheme="minorEastAsia" w:hAnsi="Times New Roman" w:cs="Times New Roman"/>
          <w:color w:val="auto"/>
          <w:szCs w:val="20"/>
        </w:rPr>
        <w:t>M</w:t>
      </w:r>
      <w:r w:rsidR="005F7F79" w:rsidRPr="005F7F79">
        <w:rPr>
          <w:rFonts w:ascii="Times New Roman" w:eastAsiaTheme="minorEastAsia" w:hAnsi="Times New Roman" w:cs="Times New Roman"/>
          <w:color w:val="auto"/>
          <w:szCs w:val="20"/>
        </w:rPr>
        <w:t>eanwhile</w:t>
      </w:r>
      <w:r w:rsidR="005F7F79">
        <w:rPr>
          <w:rFonts w:ascii="Times New Roman" w:eastAsiaTheme="minorEastAsia" w:hAnsi="Times New Roman" w:cs="Times New Roman"/>
          <w:color w:val="auto"/>
          <w:szCs w:val="20"/>
        </w:rPr>
        <w:t xml:space="preserve">, </w:t>
      </w:r>
      <w:r w:rsidR="00F43315">
        <w:rPr>
          <w:rFonts w:ascii="Times New Roman" w:eastAsiaTheme="minorEastAsia" w:hAnsi="Times New Roman" w:cs="Times New Roman"/>
          <w:color w:val="auto"/>
          <w:szCs w:val="20"/>
        </w:rPr>
        <w:t>t</w:t>
      </w:r>
      <w:r w:rsidRPr="00F43315">
        <w:rPr>
          <w:rFonts w:ascii="Times New Roman" w:eastAsiaTheme="minorEastAsia" w:hAnsi="Times New Roman" w:cs="Times New Roman"/>
          <w:color w:val="auto"/>
          <w:szCs w:val="20"/>
        </w:rPr>
        <w:t xml:space="preserve">he PRS processing window </w:t>
      </w:r>
      <w:r w:rsidR="00AA4546">
        <w:rPr>
          <w:rFonts w:ascii="Times New Roman" w:eastAsiaTheme="minorEastAsia" w:hAnsi="Times New Roman" w:cs="Times New Roman"/>
          <w:color w:val="auto"/>
          <w:szCs w:val="20"/>
        </w:rPr>
        <w:t>is</w:t>
      </w:r>
      <w:r w:rsidRPr="00F43315">
        <w:rPr>
          <w:rFonts w:ascii="Times New Roman" w:eastAsiaTheme="minorEastAsia" w:hAnsi="Times New Roman" w:cs="Times New Roman"/>
          <w:color w:val="auto"/>
          <w:szCs w:val="20"/>
        </w:rPr>
        <w:t xml:space="preserve"> configured/activated by the serving </w:t>
      </w:r>
      <w:proofErr w:type="spellStart"/>
      <w:r w:rsidRPr="00F43315">
        <w:rPr>
          <w:rFonts w:ascii="Times New Roman" w:eastAsiaTheme="minorEastAsia" w:hAnsi="Times New Roman" w:cs="Times New Roman"/>
          <w:color w:val="auto"/>
          <w:szCs w:val="20"/>
        </w:rPr>
        <w:t>gNB</w:t>
      </w:r>
      <w:proofErr w:type="spellEnd"/>
      <w:r w:rsidR="007B121D">
        <w:rPr>
          <w:rFonts w:ascii="Times New Roman" w:eastAsiaTheme="minorEastAsia" w:hAnsi="Times New Roman" w:cs="Times New Roman"/>
          <w:color w:val="auto"/>
          <w:szCs w:val="20"/>
        </w:rPr>
        <w:t>,</w:t>
      </w:r>
      <w:r w:rsidRPr="00F43315">
        <w:rPr>
          <w:rFonts w:ascii="Times New Roman" w:eastAsiaTheme="minorEastAsia" w:hAnsi="Times New Roman" w:cs="Times New Roman"/>
          <w:color w:val="auto"/>
          <w:szCs w:val="20"/>
        </w:rPr>
        <w:t xml:space="preserve"> so that the </w:t>
      </w:r>
      <w:proofErr w:type="spellStart"/>
      <w:r w:rsidRPr="00F43315">
        <w:rPr>
          <w:rFonts w:ascii="Times New Roman" w:eastAsiaTheme="minorEastAsia" w:hAnsi="Times New Roman" w:cs="Times New Roman"/>
          <w:color w:val="auto"/>
          <w:szCs w:val="20"/>
        </w:rPr>
        <w:t>gNB</w:t>
      </w:r>
      <w:proofErr w:type="spellEnd"/>
      <w:r w:rsidRPr="00F43315">
        <w:rPr>
          <w:rFonts w:ascii="Times New Roman" w:eastAsiaTheme="minorEastAsia" w:hAnsi="Times New Roman" w:cs="Times New Roman"/>
          <w:color w:val="auto"/>
          <w:szCs w:val="20"/>
        </w:rPr>
        <w:t xml:space="preserve"> can </w:t>
      </w:r>
      <w:r w:rsidR="00AB7E2E" w:rsidRPr="00AB7E2E">
        <w:rPr>
          <w:rFonts w:ascii="Times New Roman" w:eastAsiaTheme="minorEastAsia" w:hAnsi="Times New Roman" w:cs="Times New Roman"/>
          <w:color w:val="auto"/>
          <w:szCs w:val="20"/>
        </w:rPr>
        <w:t xml:space="preserve">flexibly </w:t>
      </w:r>
      <w:r w:rsidR="00723230" w:rsidRPr="00F43315">
        <w:rPr>
          <w:rFonts w:ascii="Times New Roman" w:hAnsi="Times New Roman" w:cs="Times New Roman"/>
          <w:color w:val="auto"/>
        </w:rPr>
        <w:t>coordinate</w:t>
      </w:r>
      <w:r w:rsidR="00723230" w:rsidRPr="00AB7E2E">
        <w:rPr>
          <w:rFonts w:ascii="Times New Roman" w:eastAsiaTheme="minorEastAsia" w:hAnsi="Times New Roman" w:cs="Times New Roman"/>
          <w:color w:val="auto"/>
          <w:szCs w:val="20"/>
        </w:rPr>
        <w:t xml:space="preserve"> </w:t>
      </w:r>
      <w:r w:rsidR="00AB7E2E" w:rsidRPr="00AB7E2E">
        <w:rPr>
          <w:rFonts w:ascii="Times New Roman" w:eastAsiaTheme="minorEastAsia" w:hAnsi="Times New Roman" w:cs="Times New Roman"/>
          <w:color w:val="auto"/>
          <w:szCs w:val="20"/>
        </w:rPr>
        <w:t xml:space="preserve">other </w:t>
      </w:r>
      <w:r w:rsidR="00E71B16">
        <w:rPr>
          <w:rFonts w:ascii="Times New Roman" w:eastAsiaTheme="minorEastAsia" w:hAnsi="Times New Roman" w:cs="Times New Roman"/>
          <w:color w:val="auto"/>
          <w:szCs w:val="20"/>
        </w:rPr>
        <w:t xml:space="preserve">DL </w:t>
      </w:r>
      <w:r w:rsidR="00AB7E2E" w:rsidRPr="00AB7E2E">
        <w:rPr>
          <w:rFonts w:ascii="Times New Roman" w:eastAsiaTheme="minorEastAsia" w:hAnsi="Times New Roman" w:cs="Times New Roman"/>
          <w:color w:val="auto"/>
          <w:szCs w:val="20"/>
        </w:rPr>
        <w:t xml:space="preserve">signals </w:t>
      </w:r>
      <w:r w:rsidR="00CD3B45">
        <w:rPr>
          <w:rFonts w:ascii="Times New Roman" w:eastAsiaTheme="minorEastAsia" w:hAnsi="Times New Roman" w:cs="Times New Roman"/>
          <w:color w:val="auto"/>
          <w:szCs w:val="20"/>
        </w:rPr>
        <w:t>/</w:t>
      </w:r>
      <w:r w:rsidR="00AB7E2E" w:rsidRPr="00AB7E2E">
        <w:rPr>
          <w:rFonts w:ascii="Times New Roman" w:eastAsiaTheme="minorEastAsia" w:hAnsi="Times New Roman" w:cs="Times New Roman"/>
          <w:color w:val="auto"/>
          <w:szCs w:val="20"/>
        </w:rPr>
        <w:t xml:space="preserve">channels </w:t>
      </w:r>
      <w:r w:rsidR="00723230">
        <w:rPr>
          <w:rFonts w:ascii="Times New Roman" w:eastAsiaTheme="minorEastAsia" w:hAnsi="Times New Roman" w:cs="Times New Roman"/>
          <w:color w:val="auto"/>
          <w:szCs w:val="20"/>
        </w:rPr>
        <w:t xml:space="preserve">scheduling </w:t>
      </w:r>
      <w:r w:rsidR="00AB7E2E" w:rsidRPr="00AB7E2E">
        <w:rPr>
          <w:rFonts w:ascii="Times New Roman" w:eastAsiaTheme="minorEastAsia" w:hAnsi="Times New Roman" w:cs="Times New Roman"/>
          <w:color w:val="auto"/>
          <w:szCs w:val="20"/>
        </w:rPr>
        <w:t>to</w:t>
      </w:r>
      <w:r w:rsidR="00AB7E2E">
        <w:rPr>
          <w:rFonts w:ascii="Times New Roman" w:eastAsiaTheme="minorEastAsia" w:hAnsi="Times New Roman" w:cs="Times New Roman"/>
          <w:color w:val="auto"/>
          <w:szCs w:val="20"/>
        </w:rPr>
        <w:t xml:space="preserve"> </w:t>
      </w:r>
      <w:r w:rsidR="00AB7E2E" w:rsidRPr="00800524">
        <w:rPr>
          <w:rFonts w:ascii="Times New Roman" w:eastAsiaTheme="minorEastAsia" w:hAnsi="Times New Roman" w:cs="Times New Roman"/>
          <w:color w:val="auto"/>
          <w:szCs w:val="20"/>
        </w:rPr>
        <w:t>minimize</w:t>
      </w:r>
      <w:r w:rsidR="00AB7E2E" w:rsidRPr="00F43315">
        <w:rPr>
          <w:rFonts w:ascii="Times New Roman" w:eastAsiaTheme="minorEastAsia" w:hAnsi="Times New Roman" w:cs="Times New Roman"/>
          <w:color w:val="auto"/>
          <w:szCs w:val="20"/>
        </w:rPr>
        <w:t xml:space="preserve"> </w:t>
      </w:r>
      <w:proofErr w:type="spellStart"/>
      <w:r w:rsidR="00AB7E2E" w:rsidRPr="00F43315">
        <w:rPr>
          <w:rFonts w:ascii="Times New Roman" w:eastAsiaTheme="minorEastAsia" w:hAnsi="Times New Roman" w:cs="Times New Roman"/>
          <w:color w:val="auto"/>
          <w:szCs w:val="20"/>
        </w:rPr>
        <w:t>confict</w:t>
      </w:r>
      <w:proofErr w:type="spellEnd"/>
      <w:r w:rsidR="00AB7E2E">
        <w:rPr>
          <w:rFonts w:ascii="Times New Roman" w:eastAsiaTheme="minorEastAsia" w:hAnsi="Times New Roman" w:cs="Times New Roman"/>
          <w:color w:val="auto"/>
          <w:szCs w:val="20"/>
        </w:rPr>
        <w:t xml:space="preserve"> with PRS processing.</w:t>
      </w:r>
      <w:r w:rsidR="00CD3B45">
        <w:rPr>
          <w:rFonts w:ascii="Times New Roman" w:eastAsiaTheme="minorEastAsia" w:hAnsi="Times New Roman" w:cs="Times New Roman"/>
          <w:color w:val="auto"/>
          <w:szCs w:val="20"/>
        </w:rPr>
        <w:t xml:space="preserve"> </w:t>
      </w:r>
      <w:r w:rsidRPr="00CD3B45">
        <w:rPr>
          <w:rFonts w:ascii="Times New Roman" w:eastAsiaTheme="minorEastAsia" w:hAnsi="Times New Roman" w:cs="Times New Roman"/>
          <w:color w:val="auto"/>
          <w:szCs w:val="20"/>
        </w:rPr>
        <w:t xml:space="preserve">However, in inactive state, </w:t>
      </w:r>
      <w:r w:rsidRPr="00CD3B45">
        <w:rPr>
          <w:rFonts w:ascii="Times New Roman" w:hAnsi="Times New Roman" w:cs="Times New Roman"/>
          <w:color w:val="auto"/>
        </w:rPr>
        <w:t xml:space="preserve">PRS </w:t>
      </w:r>
      <w:r w:rsidRPr="00CD3B45">
        <w:rPr>
          <w:rFonts w:ascii="Times New Roman" w:eastAsiaTheme="minorEastAsia" w:hAnsi="Times New Roman" w:cs="Times New Roman"/>
          <w:color w:val="auto"/>
          <w:szCs w:val="20"/>
        </w:rPr>
        <w:t>r</w:t>
      </w:r>
      <w:r w:rsidRPr="00CD3B45">
        <w:rPr>
          <w:rFonts w:ascii="Times New Roman" w:hAnsi="Times New Roman" w:cs="Times New Roman"/>
          <w:color w:val="auto"/>
        </w:rPr>
        <w:t>eception has lower priority than other DL signals/channels, which means that PRS processing does not affect the reception of other signals/channels. Therefore, in inactive state, there is no need to introduce a PRS processing window to coordinate PRS processing with the reception of other signals/channels</w:t>
      </w:r>
      <w:bookmarkEnd w:id="11"/>
      <w:r w:rsidRPr="00CD3B45">
        <w:rPr>
          <w:rFonts w:ascii="Times New Roman" w:hAnsi="Times New Roman" w:cs="Times New Roman"/>
          <w:color w:val="auto"/>
        </w:rPr>
        <w:t>.</w:t>
      </w:r>
    </w:p>
    <w:p w14:paraId="776D11BD" w14:textId="56B135B9" w:rsidR="001674E2" w:rsidRPr="00AE6F3D" w:rsidRDefault="00E208DE" w:rsidP="00AE6F3D">
      <w:pPr>
        <w:pStyle w:val="ac"/>
        <w:numPr>
          <w:ilvl w:val="0"/>
          <w:numId w:val="15"/>
        </w:numPr>
        <w:spacing w:before="120" w:after="120" w:line="260" w:lineRule="exact"/>
        <w:jc w:val="both"/>
        <w:rPr>
          <w:rFonts w:ascii="Times New Roman" w:hAnsi="Times New Roman" w:cs="Times New Roman"/>
          <w:color w:val="auto"/>
        </w:rPr>
      </w:pPr>
      <w:r w:rsidRPr="00E208DE">
        <w:rPr>
          <w:rFonts w:ascii="Times New Roman" w:hAnsi="Times New Roman" w:cs="Times New Roman" w:hint="eastAsia"/>
          <w:color w:val="auto"/>
        </w:rPr>
        <w:t>T</w:t>
      </w:r>
      <w:r w:rsidRPr="00E208DE">
        <w:rPr>
          <w:rFonts w:ascii="Times New Roman" w:hAnsi="Times New Roman" w:cs="Times New Roman"/>
          <w:color w:val="auto"/>
        </w:rPr>
        <w:t xml:space="preserve">hen, in inactive state, there is no MG and it is up to UE implementation to measure PRS outside of the initial DL BWP. Similarly, </w:t>
      </w:r>
      <w:r w:rsidR="00B57DD9">
        <w:rPr>
          <w:rFonts w:ascii="Times New Roman" w:hAnsi="Times New Roman" w:cs="Times New Roman"/>
          <w:color w:val="auto"/>
        </w:rPr>
        <w:t xml:space="preserve">regarding </w:t>
      </w:r>
      <w:r w:rsidRPr="00E208DE">
        <w:rPr>
          <w:rFonts w:ascii="Times New Roman" w:hAnsi="Times New Roman" w:cs="Times New Roman"/>
          <w:color w:val="auto"/>
        </w:rPr>
        <w:t xml:space="preserve">PRS </w:t>
      </w:r>
      <w:r w:rsidR="00B57DD9">
        <w:rPr>
          <w:rFonts w:ascii="Times New Roman" w:hAnsi="Times New Roman" w:cs="Times New Roman"/>
          <w:color w:val="auto"/>
        </w:rPr>
        <w:t>measurement</w:t>
      </w:r>
      <w:r w:rsidRPr="00E208DE">
        <w:rPr>
          <w:rFonts w:ascii="Times New Roman" w:hAnsi="Times New Roman" w:cs="Times New Roman"/>
          <w:color w:val="auto"/>
        </w:rPr>
        <w:t xml:space="preserve"> inside of the </w:t>
      </w:r>
      <w:proofErr w:type="spellStart"/>
      <w:r w:rsidRPr="00E208DE">
        <w:rPr>
          <w:rFonts w:ascii="Times New Roman" w:hAnsi="Times New Roman" w:cs="Times New Roman"/>
          <w:color w:val="auto"/>
        </w:rPr>
        <w:t>intial</w:t>
      </w:r>
      <w:proofErr w:type="spellEnd"/>
      <w:r w:rsidRPr="00E208DE">
        <w:rPr>
          <w:rFonts w:ascii="Times New Roman" w:hAnsi="Times New Roman" w:cs="Times New Roman"/>
          <w:color w:val="auto"/>
        </w:rPr>
        <w:t xml:space="preserve"> DL BWP</w:t>
      </w:r>
      <w:r w:rsidR="00B57DD9">
        <w:rPr>
          <w:rFonts w:ascii="Times New Roman" w:hAnsi="Times New Roman" w:cs="Times New Roman"/>
          <w:color w:val="auto"/>
        </w:rPr>
        <w:t xml:space="preserve"> </w:t>
      </w:r>
      <w:r w:rsidR="00B57DD9" w:rsidRPr="00E208DE">
        <w:rPr>
          <w:rFonts w:ascii="Times New Roman" w:hAnsi="Times New Roman" w:cs="Times New Roman"/>
          <w:color w:val="auto"/>
        </w:rPr>
        <w:t xml:space="preserve">if PRS matches the </w:t>
      </w:r>
      <w:r w:rsidR="00B57DD9" w:rsidRPr="00E208DE">
        <w:rPr>
          <w:rFonts w:ascii="Times New Roman" w:hAnsi="Times New Roman" w:cs="Times New Roman" w:hint="eastAsia"/>
          <w:color w:val="auto"/>
        </w:rPr>
        <w:t>in</w:t>
      </w:r>
      <w:r w:rsidR="00B57DD9" w:rsidRPr="00E208DE">
        <w:rPr>
          <w:rFonts w:ascii="Times New Roman" w:hAnsi="Times New Roman" w:cs="Times New Roman"/>
          <w:color w:val="auto"/>
        </w:rPr>
        <w:t>itial DL BWP</w:t>
      </w:r>
      <w:r w:rsidR="00B57DD9">
        <w:rPr>
          <w:rFonts w:ascii="Times New Roman" w:hAnsi="Times New Roman" w:cs="Times New Roman"/>
          <w:color w:val="auto"/>
        </w:rPr>
        <w:t xml:space="preserve">, </w:t>
      </w:r>
      <w:r w:rsidR="00AE6F3D">
        <w:rPr>
          <w:rFonts w:ascii="Times New Roman" w:hAnsi="Times New Roman" w:cs="Times New Roman"/>
          <w:color w:val="auto"/>
        </w:rPr>
        <w:t>it</w:t>
      </w:r>
      <w:r w:rsidR="00B57DD9">
        <w:rPr>
          <w:rFonts w:ascii="Times New Roman" w:hAnsi="Times New Roman" w:cs="Times New Roman"/>
          <w:color w:val="auto"/>
        </w:rPr>
        <w:t xml:space="preserve"> is also natural</w:t>
      </w:r>
      <w:r w:rsidRPr="00E208DE">
        <w:rPr>
          <w:rFonts w:ascii="Times New Roman" w:hAnsi="Times New Roman" w:cs="Times New Roman"/>
          <w:color w:val="auto"/>
        </w:rPr>
        <w:t xml:space="preserve"> </w:t>
      </w:r>
      <w:r w:rsidR="00B57DD9">
        <w:rPr>
          <w:rFonts w:ascii="Times New Roman" w:hAnsi="Times New Roman" w:cs="Times New Roman"/>
          <w:color w:val="auto"/>
        </w:rPr>
        <w:t>to measure PRS up to</w:t>
      </w:r>
      <w:r w:rsidRPr="00E208DE">
        <w:rPr>
          <w:rFonts w:ascii="Times New Roman" w:hAnsi="Times New Roman" w:cs="Times New Roman"/>
          <w:color w:val="auto"/>
        </w:rPr>
        <w:t xml:space="preserve"> UE implementation. For example, in inactive state, the serving </w:t>
      </w:r>
      <w:proofErr w:type="spellStart"/>
      <w:r w:rsidRPr="00E208DE">
        <w:rPr>
          <w:rFonts w:ascii="Times New Roman" w:hAnsi="Times New Roman" w:cs="Times New Roman"/>
          <w:color w:val="auto"/>
        </w:rPr>
        <w:t>gNB</w:t>
      </w:r>
      <w:proofErr w:type="spellEnd"/>
      <w:r w:rsidRPr="00E208DE">
        <w:rPr>
          <w:rFonts w:ascii="Times New Roman" w:hAnsi="Times New Roman" w:cs="Times New Roman"/>
          <w:color w:val="auto"/>
        </w:rPr>
        <w:t xml:space="preserve"> does not need to determine whether to use the MG or the PRS processing window for PRS measurement and there </w:t>
      </w:r>
      <w:r w:rsidR="00336203">
        <w:rPr>
          <w:rFonts w:ascii="Times New Roman" w:hAnsi="Times New Roman" w:cs="Times New Roman"/>
          <w:color w:val="auto"/>
        </w:rPr>
        <w:t>would</w:t>
      </w:r>
      <w:r w:rsidRPr="00E208DE">
        <w:rPr>
          <w:rFonts w:ascii="Times New Roman" w:hAnsi="Times New Roman" w:cs="Times New Roman"/>
          <w:color w:val="auto"/>
        </w:rPr>
        <w:t xml:space="preserve"> be no </w:t>
      </w:r>
      <w:proofErr w:type="spellStart"/>
      <w:r w:rsidRPr="00E208DE">
        <w:rPr>
          <w:rFonts w:ascii="Times New Roman" w:hAnsi="Times New Roman" w:cs="Times New Roman"/>
          <w:color w:val="auto"/>
        </w:rPr>
        <w:t>signalling</w:t>
      </w:r>
      <w:proofErr w:type="spellEnd"/>
      <w:r w:rsidRPr="00E208DE">
        <w:rPr>
          <w:rFonts w:ascii="Times New Roman" w:hAnsi="Times New Roman" w:cs="Times New Roman"/>
          <w:color w:val="auto"/>
        </w:rPr>
        <w:t xml:space="preserve"> for MG/PRS processing window configuration/activation in inactive state.</w:t>
      </w:r>
    </w:p>
    <w:p w14:paraId="0F3C66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536B6" w14:textId="1523AEE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46A32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</w:t>
      </w:r>
    </w:p>
    <w:p w14:paraId="58BD02F3" w14:textId="14FA5467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RAN4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>to take the above information into consideration in their future work.</w:t>
      </w:r>
    </w:p>
    <w:p w14:paraId="0073FC23" w14:textId="24875D1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7D5E6451" w14:textId="6B71B0F8" w:rsidR="00B46A32" w:rsidRPr="004619BB" w:rsidRDefault="00B46A32" w:rsidP="00B46A32">
      <w:bookmarkStart w:id="12" w:name="OLE_LINK53"/>
      <w:bookmarkStart w:id="13" w:name="OLE_LINK54"/>
      <w:r w:rsidRPr="004619BB">
        <w:t>RAN WG1 Meeting #1</w:t>
      </w:r>
      <w:r w:rsidR="0097783B">
        <w:t>0</w:t>
      </w:r>
      <w:r w:rsidRPr="004619BB">
        <w:t>9-e</w:t>
      </w:r>
      <w:r w:rsidRPr="004619BB">
        <w:tab/>
      </w:r>
      <w:r w:rsidRPr="004619BB">
        <w:tab/>
        <w:t>16 – 27</w:t>
      </w:r>
      <w:r w:rsidR="00A22FA2">
        <w:t xml:space="preserve"> May.</w:t>
      </w:r>
      <w:r w:rsidRPr="004619BB">
        <w:t xml:space="preserve"> 2022</w:t>
      </w:r>
      <w:r w:rsidRPr="004619BB">
        <w:tab/>
      </w:r>
      <w:r w:rsidRPr="004619BB">
        <w:tab/>
        <w:t>Electronic Meeting</w:t>
      </w:r>
    </w:p>
    <w:p w14:paraId="735FF916" w14:textId="6D034968" w:rsidR="00A22FA2" w:rsidRPr="004619BB" w:rsidRDefault="00A22FA2" w:rsidP="00A22FA2">
      <w:r w:rsidRPr="004619BB">
        <w:t>RAN WG1 Meeting #1</w:t>
      </w:r>
      <w:r>
        <w:t>10</w:t>
      </w:r>
      <w:r w:rsidRPr="004619BB">
        <w:tab/>
      </w:r>
      <w:r>
        <w:t xml:space="preserve">            22</w:t>
      </w:r>
      <w:r w:rsidRPr="004619BB">
        <w:t xml:space="preserve"> – 2</w:t>
      </w:r>
      <w:r>
        <w:t>6 August.</w:t>
      </w:r>
      <w:r w:rsidRPr="004619BB">
        <w:t xml:space="preserve"> 2022</w:t>
      </w:r>
      <w:r w:rsidRPr="004619BB">
        <w:tab/>
      </w:r>
      <w:r>
        <w:t xml:space="preserve">            Toulouse, F</w:t>
      </w:r>
      <w:r w:rsidR="00560EB5">
        <w:t>R</w:t>
      </w:r>
    </w:p>
    <w:p w14:paraId="432AD0FC" w14:textId="77777777" w:rsidR="00603661" w:rsidRPr="00A22FA2" w:rsidRDefault="00603661" w:rsidP="00603661">
      <w:pPr>
        <w:tabs>
          <w:tab w:val="left" w:pos="3544"/>
        </w:tabs>
        <w:ind w:left="2268" w:hanging="2268"/>
        <w:rPr>
          <w:rFonts w:ascii="Arial" w:hAnsi="Arial" w:cs="Arial"/>
        </w:rPr>
      </w:pPr>
    </w:p>
    <w:p w14:paraId="664634A0" w14:textId="77777777" w:rsidR="007E3E71" w:rsidRDefault="007E3E71" w:rsidP="007E3E71"/>
    <w:p w14:paraId="2FE7839D" w14:textId="77777777" w:rsidR="007E3E71" w:rsidRPr="00B46A32" w:rsidRDefault="007E3E71" w:rsidP="007E3E71"/>
    <w:p w14:paraId="296428DE" w14:textId="77777777" w:rsidR="007E3E71" w:rsidRPr="007E3E71" w:rsidRDefault="007E3E71" w:rsidP="002F1940"/>
    <w:bookmarkEnd w:id="12"/>
    <w:bookmarkEnd w:id="13"/>
    <w:p w14:paraId="3C23B5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F9C87" w16cex:dateUtc="2022-02-09T09:31:00Z"/>
  <w16cex:commentExtensible w16cex:durableId="25AF9CB3" w16cex:dateUtc="2022-02-10T06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2F562" w14:textId="77777777" w:rsidR="00E76214" w:rsidRDefault="00E76214">
      <w:r>
        <w:separator/>
      </w:r>
    </w:p>
  </w:endnote>
  <w:endnote w:type="continuationSeparator" w:id="0">
    <w:p w14:paraId="7EE7FDAD" w14:textId="77777777" w:rsidR="00E76214" w:rsidRDefault="00E7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FC915" w14:textId="77777777" w:rsidR="00E76214" w:rsidRDefault="00E76214">
      <w:r>
        <w:separator/>
      </w:r>
    </w:p>
  </w:footnote>
  <w:footnote w:type="continuationSeparator" w:id="0">
    <w:p w14:paraId="1DBC710C" w14:textId="77777777" w:rsidR="00E76214" w:rsidRDefault="00E76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4"/>
  </w:num>
  <w:num w:numId="5">
    <w:abstractNumId w:val="10"/>
  </w:num>
  <w:num w:numId="6">
    <w:abstractNumId w:val="0"/>
  </w:num>
  <w:num w:numId="7">
    <w:abstractNumId w:val="14"/>
  </w:num>
  <w:num w:numId="8">
    <w:abstractNumId w:val="6"/>
  </w:num>
  <w:num w:numId="9">
    <w:abstractNumId w:val="9"/>
  </w:num>
  <w:num w:numId="10">
    <w:abstractNumId w:val="15"/>
  </w:num>
  <w:num w:numId="11">
    <w:abstractNumId w:val="3"/>
  </w:num>
  <w:num w:numId="12">
    <w:abstractNumId w:val="1"/>
  </w:num>
  <w:num w:numId="13">
    <w:abstractNumId w:val="7"/>
  </w:num>
  <w:num w:numId="14">
    <w:abstractNumId w:val="2"/>
  </w:num>
  <w:num w:numId="15">
    <w:abstractNumId w:val="5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YZmtQBEClKKLQAAAA=="/>
  </w:docVars>
  <w:rsids>
    <w:rsidRoot w:val="004E3939"/>
    <w:rsid w:val="00017F23"/>
    <w:rsid w:val="000417A4"/>
    <w:rsid w:val="00045BD1"/>
    <w:rsid w:val="0004707B"/>
    <w:rsid w:val="0005021B"/>
    <w:rsid w:val="00052AED"/>
    <w:rsid w:val="00062E18"/>
    <w:rsid w:val="00064B85"/>
    <w:rsid w:val="0009446F"/>
    <w:rsid w:val="00094E50"/>
    <w:rsid w:val="000A0D88"/>
    <w:rsid w:val="000E68D0"/>
    <w:rsid w:val="000F55C1"/>
    <w:rsid w:val="000F6242"/>
    <w:rsid w:val="00111D3E"/>
    <w:rsid w:val="00146E55"/>
    <w:rsid w:val="00147886"/>
    <w:rsid w:val="00164548"/>
    <w:rsid w:val="001674E2"/>
    <w:rsid w:val="0018327B"/>
    <w:rsid w:val="00184FA9"/>
    <w:rsid w:val="001B7A77"/>
    <w:rsid w:val="001C398A"/>
    <w:rsid w:val="001D21CE"/>
    <w:rsid w:val="001E5332"/>
    <w:rsid w:val="001F7528"/>
    <w:rsid w:val="00221718"/>
    <w:rsid w:val="002409FA"/>
    <w:rsid w:val="002506BA"/>
    <w:rsid w:val="002575B3"/>
    <w:rsid w:val="002775C9"/>
    <w:rsid w:val="002953FE"/>
    <w:rsid w:val="002A0039"/>
    <w:rsid w:val="002A4858"/>
    <w:rsid w:val="002B7768"/>
    <w:rsid w:val="002F164C"/>
    <w:rsid w:val="002F1940"/>
    <w:rsid w:val="00302C8B"/>
    <w:rsid w:val="0033181E"/>
    <w:rsid w:val="00336203"/>
    <w:rsid w:val="00356198"/>
    <w:rsid w:val="0035696B"/>
    <w:rsid w:val="00371C58"/>
    <w:rsid w:val="00380B70"/>
    <w:rsid w:val="00383545"/>
    <w:rsid w:val="003A7F0D"/>
    <w:rsid w:val="003B7E9F"/>
    <w:rsid w:val="003D138A"/>
    <w:rsid w:val="004136D6"/>
    <w:rsid w:val="00422F60"/>
    <w:rsid w:val="00433500"/>
    <w:rsid w:val="00433F71"/>
    <w:rsid w:val="00440D43"/>
    <w:rsid w:val="00441CA8"/>
    <w:rsid w:val="00445DCA"/>
    <w:rsid w:val="00455153"/>
    <w:rsid w:val="004619BB"/>
    <w:rsid w:val="00475911"/>
    <w:rsid w:val="00496FA7"/>
    <w:rsid w:val="004C6E62"/>
    <w:rsid w:val="004C742F"/>
    <w:rsid w:val="004D0B1B"/>
    <w:rsid w:val="004E3939"/>
    <w:rsid w:val="004E6F57"/>
    <w:rsid w:val="004F4C99"/>
    <w:rsid w:val="00504CA4"/>
    <w:rsid w:val="00515485"/>
    <w:rsid w:val="00537231"/>
    <w:rsid w:val="005378D0"/>
    <w:rsid w:val="005406D5"/>
    <w:rsid w:val="00560EB5"/>
    <w:rsid w:val="00576E55"/>
    <w:rsid w:val="00595236"/>
    <w:rsid w:val="005A6756"/>
    <w:rsid w:val="005C258D"/>
    <w:rsid w:val="005F7459"/>
    <w:rsid w:val="005F7F79"/>
    <w:rsid w:val="00602726"/>
    <w:rsid w:val="00603661"/>
    <w:rsid w:val="00645452"/>
    <w:rsid w:val="00651453"/>
    <w:rsid w:val="0065540A"/>
    <w:rsid w:val="00682F16"/>
    <w:rsid w:val="006966BB"/>
    <w:rsid w:val="006A3842"/>
    <w:rsid w:val="006A61BD"/>
    <w:rsid w:val="006D6606"/>
    <w:rsid w:val="006D6953"/>
    <w:rsid w:val="00723230"/>
    <w:rsid w:val="00740CDC"/>
    <w:rsid w:val="00784085"/>
    <w:rsid w:val="00786996"/>
    <w:rsid w:val="00795F8F"/>
    <w:rsid w:val="007B121D"/>
    <w:rsid w:val="007C71D7"/>
    <w:rsid w:val="007E3E71"/>
    <w:rsid w:val="007F4F92"/>
    <w:rsid w:val="00800524"/>
    <w:rsid w:val="0082739A"/>
    <w:rsid w:val="008443C5"/>
    <w:rsid w:val="008646B8"/>
    <w:rsid w:val="008727EC"/>
    <w:rsid w:val="00872B73"/>
    <w:rsid w:val="008C6069"/>
    <w:rsid w:val="008D772F"/>
    <w:rsid w:val="009174F2"/>
    <w:rsid w:val="009247C0"/>
    <w:rsid w:val="00927097"/>
    <w:rsid w:val="00930FDE"/>
    <w:rsid w:val="0093588B"/>
    <w:rsid w:val="009531C9"/>
    <w:rsid w:val="00954922"/>
    <w:rsid w:val="00967D1B"/>
    <w:rsid w:val="00974F7F"/>
    <w:rsid w:val="00975C22"/>
    <w:rsid w:val="0097783B"/>
    <w:rsid w:val="0099764C"/>
    <w:rsid w:val="009A5D47"/>
    <w:rsid w:val="009B39C8"/>
    <w:rsid w:val="009C288C"/>
    <w:rsid w:val="009F2214"/>
    <w:rsid w:val="00A162C8"/>
    <w:rsid w:val="00A22FA2"/>
    <w:rsid w:val="00A27A78"/>
    <w:rsid w:val="00A567F0"/>
    <w:rsid w:val="00A62658"/>
    <w:rsid w:val="00A826F0"/>
    <w:rsid w:val="00AA4546"/>
    <w:rsid w:val="00AB0394"/>
    <w:rsid w:val="00AB7E2E"/>
    <w:rsid w:val="00AC566F"/>
    <w:rsid w:val="00AE6F3D"/>
    <w:rsid w:val="00B34B61"/>
    <w:rsid w:val="00B3754A"/>
    <w:rsid w:val="00B4343C"/>
    <w:rsid w:val="00B46A32"/>
    <w:rsid w:val="00B57DD9"/>
    <w:rsid w:val="00B80376"/>
    <w:rsid w:val="00B83ABD"/>
    <w:rsid w:val="00B97703"/>
    <w:rsid w:val="00BB6715"/>
    <w:rsid w:val="00BB7373"/>
    <w:rsid w:val="00BD4D44"/>
    <w:rsid w:val="00BD5664"/>
    <w:rsid w:val="00BE23D5"/>
    <w:rsid w:val="00C10DA8"/>
    <w:rsid w:val="00C167C4"/>
    <w:rsid w:val="00C3552B"/>
    <w:rsid w:val="00C47AA5"/>
    <w:rsid w:val="00C642AC"/>
    <w:rsid w:val="00C65F2F"/>
    <w:rsid w:val="00C817DA"/>
    <w:rsid w:val="00C82023"/>
    <w:rsid w:val="00C92951"/>
    <w:rsid w:val="00CA5613"/>
    <w:rsid w:val="00CB23C4"/>
    <w:rsid w:val="00CB6EDC"/>
    <w:rsid w:val="00CC6AFD"/>
    <w:rsid w:val="00CD3B45"/>
    <w:rsid w:val="00CF6087"/>
    <w:rsid w:val="00CF65B4"/>
    <w:rsid w:val="00D10BA2"/>
    <w:rsid w:val="00D125DC"/>
    <w:rsid w:val="00D23B5F"/>
    <w:rsid w:val="00D248E5"/>
    <w:rsid w:val="00DC1470"/>
    <w:rsid w:val="00DF7CDE"/>
    <w:rsid w:val="00E00F60"/>
    <w:rsid w:val="00E208DE"/>
    <w:rsid w:val="00E54B0F"/>
    <w:rsid w:val="00E55BC0"/>
    <w:rsid w:val="00E67A52"/>
    <w:rsid w:val="00E67BA4"/>
    <w:rsid w:val="00E71B16"/>
    <w:rsid w:val="00E73F63"/>
    <w:rsid w:val="00E76214"/>
    <w:rsid w:val="00E866ED"/>
    <w:rsid w:val="00E87335"/>
    <w:rsid w:val="00EB2E28"/>
    <w:rsid w:val="00EE23AC"/>
    <w:rsid w:val="00EE27B0"/>
    <w:rsid w:val="00EE6D47"/>
    <w:rsid w:val="00F07126"/>
    <w:rsid w:val="00F24C84"/>
    <w:rsid w:val="00F43315"/>
    <w:rsid w:val="00F61B46"/>
    <w:rsid w:val="00F64624"/>
    <w:rsid w:val="00F82EBB"/>
    <w:rsid w:val="00FB4806"/>
    <w:rsid w:val="00FB6194"/>
    <w:rsid w:val="00FD26AC"/>
    <w:rsid w:val="00FE2058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docId w15:val="{B0211BFE-EAF2-4923-8852-AF8DA495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A32"/>
    <w:rPr>
      <w:rFonts w:eastAsia="宋体"/>
      <w:sz w:val="24"/>
      <w:szCs w:val="24"/>
      <w:lang w:val="en-US" w:eastAsia="zh-CN"/>
    </w:rPr>
  </w:style>
  <w:style w:type="paragraph" w:styleId="1">
    <w:name w:val="heading 1"/>
    <w:aliases w:val="H1,h1"/>
    <w:next w:val="a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646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646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646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4624"/>
    <w:pPr>
      <w:outlineLvl w:val="5"/>
    </w:pPr>
  </w:style>
  <w:style w:type="paragraph" w:styleId="7">
    <w:name w:val="heading 7"/>
    <w:basedOn w:val="H6"/>
    <w:next w:val="a"/>
    <w:qFormat/>
    <w:rsid w:val="00F64624"/>
    <w:pPr>
      <w:outlineLvl w:val="6"/>
    </w:pPr>
  </w:style>
  <w:style w:type="paragraph" w:styleId="8">
    <w:name w:val="heading 8"/>
    <w:basedOn w:val="1"/>
    <w:next w:val="a"/>
    <w:qFormat/>
    <w:rsid w:val="00F646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46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F64624"/>
    <w:pPr>
      <w:jc w:val="center"/>
    </w:pPr>
    <w:rPr>
      <w:i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646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4624"/>
    <w:pPr>
      <w:ind w:left="284"/>
    </w:pPr>
  </w:style>
  <w:style w:type="paragraph" w:styleId="10">
    <w:name w:val="index 1"/>
    <w:basedOn w:val="a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F64624"/>
    <w:pPr>
      <w:outlineLvl w:val="9"/>
    </w:pPr>
  </w:style>
  <w:style w:type="paragraph" w:styleId="22">
    <w:name w:val="List Number 2"/>
    <w:basedOn w:val="af"/>
    <w:semiHidden/>
    <w:rsid w:val="00F64624"/>
    <w:pPr>
      <w:ind w:left="851"/>
    </w:pPr>
  </w:style>
  <w:style w:type="character" w:styleId="af0">
    <w:name w:val="footnote reference"/>
    <w:basedOn w:val="a0"/>
    <w:semiHidden/>
    <w:rsid w:val="00F64624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F64624"/>
    <w:pPr>
      <w:keepLines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a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a"/>
    <w:rsid w:val="00F64624"/>
    <w:pPr>
      <w:keepLines/>
      <w:ind w:left="1702" w:hanging="1418"/>
    </w:pPr>
  </w:style>
  <w:style w:type="paragraph" w:customStyle="1" w:styleId="FP">
    <w:name w:val="FP"/>
    <w:basedOn w:val="a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a"/>
    <w:semiHidden/>
    <w:rsid w:val="00F64624"/>
    <w:pPr>
      <w:ind w:left="1985" w:hanging="1985"/>
    </w:pPr>
  </w:style>
  <w:style w:type="paragraph" w:styleId="TOC7">
    <w:name w:val="toc 7"/>
    <w:basedOn w:val="TOC6"/>
    <w:next w:val="a"/>
    <w:semiHidden/>
    <w:rsid w:val="00F64624"/>
    <w:pPr>
      <w:ind w:left="2268" w:hanging="2268"/>
    </w:pPr>
  </w:style>
  <w:style w:type="paragraph" w:styleId="23">
    <w:name w:val="List Bullet 2"/>
    <w:basedOn w:val="af3"/>
    <w:semiHidden/>
    <w:rsid w:val="00F64624"/>
    <w:pPr>
      <w:ind w:left="851"/>
    </w:pPr>
  </w:style>
  <w:style w:type="paragraph" w:styleId="30">
    <w:name w:val="List Bullet 3"/>
    <w:basedOn w:val="23"/>
    <w:semiHidden/>
    <w:rsid w:val="00F64624"/>
    <w:pPr>
      <w:ind w:left="1135"/>
    </w:pPr>
  </w:style>
  <w:style w:type="paragraph" w:styleId="af">
    <w:name w:val="List Number"/>
    <w:basedOn w:val="a9"/>
    <w:semiHidden/>
    <w:rsid w:val="00F64624"/>
  </w:style>
  <w:style w:type="paragraph" w:customStyle="1" w:styleId="EQ">
    <w:name w:val="EQ"/>
    <w:basedOn w:val="a"/>
    <w:next w:val="a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5"/>
    <w:next w:val="a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a"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24">
    <w:name w:val="List 2"/>
    <w:basedOn w:val="a9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semiHidden/>
    <w:rsid w:val="00F64624"/>
    <w:pPr>
      <w:ind w:left="1135"/>
    </w:pPr>
  </w:style>
  <w:style w:type="paragraph" w:styleId="40">
    <w:name w:val="List 4"/>
    <w:basedOn w:val="31"/>
    <w:semiHidden/>
    <w:rsid w:val="00F64624"/>
    <w:pPr>
      <w:ind w:left="1418"/>
    </w:pPr>
  </w:style>
  <w:style w:type="paragraph" w:styleId="50">
    <w:name w:val="List 5"/>
    <w:basedOn w:val="40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a9">
    <w:name w:val="List"/>
    <w:basedOn w:val="a"/>
    <w:semiHidden/>
    <w:rsid w:val="00F64624"/>
    <w:pPr>
      <w:ind w:left="568" w:hanging="284"/>
    </w:pPr>
  </w:style>
  <w:style w:type="paragraph" w:styleId="af3">
    <w:name w:val="List Bullet"/>
    <w:basedOn w:val="a9"/>
    <w:semiHidden/>
    <w:rsid w:val="00F64624"/>
  </w:style>
  <w:style w:type="paragraph" w:styleId="41">
    <w:name w:val="List Bullet 4"/>
    <w:basedOn w:val="30"/>
    <w:semiHidden/>
    <w:rsid w:val="00F64624"/>
    <w:pPr>
      <w:ind w:left="1418"/>
    </w:pPr>
  </w:style>
  <w:style w:type="paragraph" w:styleId="51">
    <w:name w:val="List Bullet 5"/>
    <w:basedOn w:val="41"/>
    <w:semiHidden/>
    <w:rsid w:val="00F64624"/>
    <w:pPr>
      <w:ind w:left="1702"/>
    </w:pPr>
  </w:style>
  <w:style w:type="paragraph" w:customStyle="1" w:styleId="B2">
    <w:name w:val="B2"/>
    <w:basedOn w:val="24"/>
    <w:rsid w:val="00F64624"/>
  </w:style>
  <w:style w:type="paragraph" w:customStyle="1" w:styleId="B3">
    <w:name w:val="B3"/>
    <w:basedOn w:val="31"/>
    <w:rsid w:val="00F64624"/>
  </w:style>
  <w:style w:type="paragraph" w:customStyle="1" w:styleId="B4">
    <w:name w:val="B4"/>
    <w:basedOn w:val="40"/>
    <w:rsid w:val="00F64624"/>
  </w:style>
  <w:style w:type="paragraph" w:customStyle="1" w:styleId="B5">
    <w:name w:val="B5"/>
    <w:basedOn w:val="50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6"/>
    <w:uiPriority w:val="34"/>
    <w:qFormat/>
    <w:rsid w:val="0033181E"/>
    <w:pPr>
      <w:ind w:left="720"/>
      <w:contextualSpacing/>
    </w:p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37231"/>
    <w:rPr>
      <w:rFonts w:ascii="Arial" w:eastAsia="宋体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537231"/>
    <w:rPr>
      <w:rFonts w:ascii="Arial" w:eastAsia="宋体" w:hAnsi="Arial"/>
      <w:b/>
      <w:bCs/>
      <w:lang w:eastAsia="zh-CN"/>
    </w:rPr>
  </w:style>
  <w:style w:type="table" w:styleId="af9">
    <w:name w:val="Table Grid"/>
    <w:basedOn w:val="a1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afa">
    <w:name w:val="Normal Indent"/>
    <w:basedOn w:val="a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2">
    <w:name w:val="批注文字 字符1"/>
    <w:basedOn w:val="a0"/>
    <w:uiPriority w:val="99"/>
    <w:qFormat/>
    <w:rsid w:val="009247C0"/>
    <w:rPr>
      <w:kern w:val="2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9247C0"/>
    <w:rPr>
      <w:rFonts w:eastAsia="宋体"/>
      <w:lang w:eastAsia="zh-CN"/>
    </w:rPr>
  </w:style>
  <w:style w:type="paragraph" w:styleId="afb">
    <w:name w:val="Revision"/>
    <w:hidden/>
    <w:uiPriority w:val="99"/>
    <w:semiHidden/>
    <w:rsid w:val="00B46A32"/>
    <w:rPr>
      <w:rFonts w:eastAsia="宋体"/>
      <w:lang w:eastAsia="zh-CN"/>
    </w:rPr>
  </w:style>
  <w:style w:type="character" w:customStyle="1" w:styleId="3GPPTextChar">
    <w:name w:val="3GPP Text Char"/>
    <w:basedOn w:val="a0"/>
    <w:link w:val="3GPPText"/>
    <w:locked/>
    <w:rsid w:val="009F2214"/>
    <w:rPr>
      <w:rFonts w:ascii="宋体" w:eastAsia="宋体" w:hAnsi="宋体"/>
      <w:lang w:eastAsia="en-US"/>
    </w:rPr>
  </w:style>
  <w:style w:type="paragraph" w:customStyle="1" w:styleId="3GPPText">
    <w:name w:val="3GPP Text"/>
    <w:basedOn w:val="a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宋体" w:hAnsi="宋体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2953FE"/>
    <w:rPr>
      <w:rFonts w:ascii="Times" w:hAnsi="Times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character" w:customStyle="1" w:styleId="HTML0">
    <w:name w:val="HTML 预设格式 字符"/>
    <w:basedOn w:val="a0"/>
    <w:link w:val="HTML"/>
    <w:uiPriority w:val="99"/>
    <w:semiHidden/>
    <w:rsid w:val="002953FE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295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7951E-68FC-4E58-B7AB-562470CFA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Ye Si</cp:lastModifiedBy>
  <cp:revision>7</cp:revision>
  <cp:lastPrinted>2002-04-23T07:10:00Z</cp:lastPrinted>
  <dcterms:created xsi:type="dcterms:W3CDTF">2022-02-12T00:51:00Z</dcterms:created>
  <dcterms:modified xsi:type="dcterms:W3CDTF">2022-02-14T11:00:00Z</dcterms:modified>
</cp:coreProperties>
</file>